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851"/>
        <w:gridCol w:w="1079"/>
        <w:gridCol w:w="1883"/>
        <w:gridCol w:w="1203"/>
      </w:tblGrid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400C2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  <w:bCs/>
              </w:rPr>
              <w:t>Уметност и дизајн видео-игара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rPr>
                <w:b/>
              </w:rPr>
            </w:pPr>
            <w:r w:rsidRPr="000400C2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</w:rPr>
              <w:t xml:space="preserve">3Д анимација 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spacing w:after="60"/>
              <w:rPr>
                <w:b/>
              </w:rPr>
            </w:pPr>
            <w:r w:rsidRPr="000400C2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  <w:bCs/>
              </w:rPr>
              <w:t xml:space="preserve">др ум. Јулијана Протић, мр Растко Ћирић, Синиша Милосављевић 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400C2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  <w:bCs/>
              </w:rPr>
              <w:t>Обавезни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400C2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3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0400C2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  <w:bCs/>
              </w:rPr>
              <w:t>Нема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86587A" w:rsidRPr="00DB49C3" w:rsidRDefault="0086587A" w:rsidP="002C08D0">
            <w:pPr>
              <w:spacing w:after="60"/>
              <w:ind w:right="97"/>
              <w:jc w:val="both"/>
              <w:rPr>
                <w:b/>
                <w:bCs/>
              </w:rPr>
            </w:pPr>
            <w:r w:rsidRPr="00435814">
              <w:rPr>
                <w:noProof/>
              </w:rPr>
              <w:t xml:space="preserve">Усвајање и практична/уметничка </w:t>
            </w:r>
            <w:r>
              <w:rPr>
                <w:noProof/>
              </w:rPr>
              <w:t>примена знања из области 3Д анимације - од генералних анимацијских поступака својствених за све видове анимације до специфичних за 3Д софтвере.  Целовито познавање процеса реализације 3Д анимиране секвенце, кроз избор адекватне технологије за осмишљену идеју.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86587A" w:rsidRPr="00DB49C3" w:rsidRDefault="0086587A" w:rsidP="002C08D0">
            <w:pPr>
              <w:tabs>
                <w:tab w:val="left" w:pos="567"/>
              </w:tabs>
              <w:spacing w:after="60"/>
              <w:ind w:right="97"/>
              <w:jc w:val="both"/>
            </w:pPr>
            <w:r>
              <w:rPr>
                <w:noProof/>
              </w:rPr>
              <w:t>Суденти овладавају кључним принципима дигиталне анимације, разумеју општу логику 3Д анимације и оспособљени су да их примењују и развијају у различитим поступцима и технолошким условима. Рализација кратке 3Д анимиране секвенце.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86587A" w:rsidRPr="00433608" w:rsidRDefault="0086587A" w:rsidP="002C08D0">
            <w:pPr>
              <w:ind w:right="97"/>
              <w:jc w:val="both"/>
              <w:rPr>
                <w:noProof/>
              </w:rPr>
            </w:pPr>
            <w:r w:rsidRPr="00433608">
              <w:t>1</w:t>
            </w:r>
            <w:r>
              <w:t>-3</w:t>
            </w:r>
            <w:r w:rsidRPr="00433608">
              <w:t>. Основе</w:t>
            </w:r>
            <w:r>
              <w:t xml:space="preserve"> </w:t>
            </w:r>
            <w:r w:rsidRPr="00433608">
              <w:t>анимације</w:t>
            </w:r>
            <w:r>
              <w:t xml:space="preserve"> (екстреми, претеривање, линија покрета, фазе покрета, циклуси, убрзавање и успоравање, тајминг); </w:t>
            </w:r>
            <w:r w:rsidRPr="00433608">
              <w:t>4.Постављање и подешавање кључних фрејмова</w:t>
            </w:r>
            <w:r>
              <w:t xml:space="preserve">. Анимативни параметри; </w:t>
            </w:r>
            <w:r w:rsidRPr="00433608">
              <w:t>5.</w:t>
            </w:r>
            <w:r>
              <w:t xml:space="preserve"> Едитори за анимацију (</w:t>
            </w:r>
            <w:r w:rsidRPr="00433608">
              <w:rPr>
                <w:i/>
              </w:rPr>
              <w:t>Graph editor, Dope Sheet, Outliner</w:t>
            </w:r>
            <w:r>
              <w:t xml:space="preserve">).  </w:t>
            </w:r>
            <w:r w:rsidRPr="00433608">
              <w:rPr>
                <w:i/>
              </w:rPr>
              <w:t>Breakdown keys, Set-driven keys</w:t>
            </w:r>
            <w:r>
              <w:rPr>
                <w:i/>
              </w:rPr>
              <w:t xml:space="preserve">; </w:t>
            </w:r>
            <w:r w:rsidRPr="00433608">
              <w:t xml:space="preserve">6. </w:t>
            </w:r>
            <w:r>
              <w:t>Анимација објеката по путањи (</w:t>
            </w:r>
            <w:r w:rsidRPr="00433608">
              <w:rPr>
                <w:i/>
              </w:rPr>
              <w:t>Motion paths</w:t>
            </w:r>
            <w:r>
              <w:t xml:space="preserve">). </w:t>
            </w:r>
            <w:r w:rsidRPr="00433608">
              <w:rPr>
                <w:i/>
              </w:rPr>
              <w:t>Ghost,Constraints</w:t>
            </w:r>
            <w:r>
              <w:t xml:space="preserve">; </w:t>
            </w:r>
            <w:r w:rsidRPr="00433608">
              <w:t xml:space="preserve">7. </w:t>
            </w:r>
            <w:r>
              <w:t>Д</w:t>
            </w:r>
            <w:r w:rsidRPr="00433608">
              <w:t>еформери</w:t>
            </w:r>
            <w:r>
              <w:t xml:space="preserve">; </w:t>
            </w:r>
            <w:r w:rsidRPr="00433608">
              <w:t xml:space="preserve">8. </w:t>
            </w:r>
            <w:r w:rsidRPr="00433608">
              <w:rPr>
                <w:i/>
                <w:lang w:val="en-GB"/>
              </w:rPr>
              <w:t>Blendshape</w:t>
            </w:r>
            <w:r w:rsidRPr="00433608">
              <w:t xml:space="preserve"> деформер. Припрема облика за вокализациј</w:t>
            </w:r>
            <w:r>
              <w:t xml:space="preserve">у; </w:t>
            </w:r>
            <w:r w:rsidRPr="00433608">
              <w:rPr>
                <w:noProof/>
              </w:rPr>
              <w:t>9-10. Вокализација. Анимација израза лица</w:t>
            </w:r>
            <w:r>
              <w:rPr>
                <w:noProof/>
              </w:rPr>
              <w:t xml:space="preserve">; </w:t>
            </w:r>
            <w:r w:rsidRPr="00433608">
              <w:rPr>
                <w:noProof/>
              </w:rPr>
              <w:t>11. Виртуелни скелет. Скининг.</w:t>
            </w:r>
          </w:p>
          <w:p w:rsidR="0086587A" w:rsidRPr="00DB49C3" w:rsidRDefault="0086587A" w:rsidP="002C08D0">
            <w:pPr>
              <w:ind w:right="97"/>
              <w:jc w:val="both"/>
            </w:pPr>
            <w:r w:rsidRPr="00433608">
              <w:rPr>
                <w:noProof/>
              </w:rPr>
              <w:t>12. Циклична анимација. Вежба</w:t>
            </w:r>
            <w:r>
              <w:rPr>
                <w:noProof/>
              </w:rPr>
              <w:t>:</w:t>
            </w:r>
            <w:r w:rsidRPr="00433608">
              <w:rPr>
                <w:noProof/>
              </w:rPr>
              <w:t xml:space="preserve"> циклично кретање (ход, лет птице и сл.)</w:t>
            </w:r>
            <w:r>
              <w:rPr>
                <w:noProof/>
              </w:rPr>
              <w:t xml:space="preserve">; 13. Анимација камере и светла. Основе кадрирања; </w:t>
            </w:r>
            <w:r>
              <w:t>14-15. Рад на финалном пројекту, консултације, критичке радионице.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1E5CCF" w:rsidRDefault="0086587A" w:rsidP="002C08D0">
            <w:pPr>
              <w:tabs>
                <w:tab w:val="left" w:pos="567"/>
              </w:tabs>
              <w:rPr>
                <w:b/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86587A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5CCF">
              <w:rPr>
                <w:rFonts w:ascii="Times New Roman" w:hAnsi="Times New Roman" w:cs="Times New Roman"/>
                <w:bCs/>
                <w:sz w:val="20"/>
                <w:szCs w:val="20"/>
              </w:rPr>
              <w:t>Whitaker, Harold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1E5CC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Halas, Joh. Sito, Tom. </w:t>
            </w:r>
            <w:r w:rsidRPr="001E5CCF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Timing for Animation</w:t>
            </w:r>
            <w:r w:rsidRPr="001E5CCF">
              <w:rPr>
                <w:rFonts w:ascii="Times New Roman" w:hAnsi="Times New Roman" w:cs="Times New Roman"/>
                <w:bCs/>
                <w:sz w:val="20"/>
                <w:szCs w:val="20"/>
              </w:rPr>
              <w:t>. Focal press, 2009.</w:t>
            </w:r>
          </w:p>
          <w:p w:rsidR="0086587A" w:rsidRPr="00DE22EC" w:rsidRDefault="0086587A" w:rsidP="0086587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601" w:hanging="567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E6216">
              <w:rPr>
                <w:rFonts w:ascii="Times New Roman" w:hAnsi="Times New Roman" w:cs="Times New Roman"/>
                <w:sz w:val="20"/>
                <w:szCs w:val="20"/>
              </w:rPr>
              <w:t>Beane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E6216">
              <w:rPr>
                <w:rFonts w:ascii="Times New Roman" w:hAnsi="Times New Roman" w:cs="Times New Roman"/>
                <w:sz w:val="20"/>
                <w:szCs w:val="20"/>
              </w:rPr>
              <w:t xml:space="preserve"> Andy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DE22E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3D Animation Essentials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. </w:t>
            </w:r>
            <w:r w:rsidRPr="0042261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Sybe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x, 2012.</w:t>
            </w:r>
          </w:p>
          <w:p w:rsidR="0086587A" w:rsidRPr="001E5CCF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5CCF">
              <w:rPr>
                <w:rFonts w:ascii="Times New Roman" w:hAnsi="Times New Roman" w:cs="Times New Roman"/>
                <w:sz w:val="20"/>
                <w:szCs w:val="20"/>
              </w:rPr>
              <w:t xml:space="preserve">Montgomery, Lee. </w:t>
            </w:r>
            <w:r w:rsidRPr="001E5CCF">
              <w:rPr>
                <w:rFonts w:ascii="Times New Roman" w:hAnsi="Times New Roman" w:cs="Times New Roman"/>
                <w:i/>
                <w:sz w:val="20"/>
                <w:szCs w:val="20"/>
              </w:rPr>
              <w:t>Tradigital Maya. A CG Animators Guide to Applying the Classical Principles of Animation</w:t>
            </w:r>
            <w:r w:rsidRPr="001E5CCF">
              <w:rPr>
                <w:rFonts w:ascii="Times New Roman" w:hAnsi="Times New Roman" w:cs="Times New Roman"/>
                <w:sz w:val="20"/>
                <w:szCs w:val="20"/>
              </w:rPr>
              <w:t>Focal Press, 2011.</w:t>
            </w:r>
          </w:p>
          <w:p w:rsidR="0086587A" w:rsidRPr="000400C2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0C2">
              <w:rPr>
                <w:rFonts w:ascii="Times New Roman" w:hAnsi="Times New Roman" w:cs="Times New Roman"/>
                <w:sz w:val="20"/>
                <w:szCs w:val="20"/>
              </w:rPr>
              <w:t xml:space="preserve">O'Hailey, Tina. </w:t>
            </w:r>
            <w:r w:rsidRPr="000400C2">
              <w:rPr>
                <w:rFonts w:ascii="Times New Roman" w:hAnsi="Times New Roman" w:cs="Times New Roman"/>
                <w:i/>
                <w:sz w:val="20"/>
                <w:szCs w:val="20"/>
              </w:rPr>
              <w:t>Rig it Right! Maya Animation Rigging Concepts (Computers and People)</w:t>
            </w:r>
            <w:r w:rsidRPr="000400C2">
              <w:rPr>
                <w:rFonts w:ascii="Times New Roman" w:hAnsi="Times New Roman" w:cs="Times New Roman"/>
                <w:sz w:val="20"/>
                <w:szCs w:val="20"/>
              </w:rPr>
              <w:t>. Focal Press, 2013.</w:t>
            </w:r>
          </w:p>
          <w:p w:rsidR="0086587A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Miller, Carolyn Handler. </w:t>
            </w:r>
            <w:r w:rsidRPr="000400C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Digital Storytelling</w:t>
            </w: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Waltham, MA: Focal Press, 2004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86587A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Noake, Roger. </w:t>
            </w:r>
            <w:r w:rsidRPr="000400C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Animation: The Guide to Animated Film Techniques</w:t>
            </w: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New York: Little, Brown and Company, 1988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86587A" w:rsidRPr="0070167A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016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Dovniković, Borivoj – Bordo. </w:t>
            </w:r>
            <w:r w:rsidRPr="0070167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Škola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0167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crtanog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0167A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filma</w:t>
            </w:r>
            <w:r w:rsidRPr="007016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Beograd: Filmski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16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centarSrbije / Fakultet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16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primenjenih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167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umetnosti, 2007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86587A" w:rsidRPr="000400C2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Roberts, Steve. </w:t>
            </w:r>
            <w:r w:rsidRPr="000400C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Character Animation in 3D</w:t>
            </w: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Waltham, MA: Focal Press, 2004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86587A" w:rsidRPr="000400C2" w:rsidRDefault="0086587A" w:rsidP="0086587A">
            <w:pPr>
              <w:pStyle w:val="ListParagraph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0"/>
              <w:rPr>
                <w:lang w:val="en-US"/>
              </w:rPr>
            </w:pP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Williams, Richard. </w:t>
            </w:r>
            <w:r w:rsidRPr="000400C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The Animator's Survival Kit</w:t>
            </w:r>
            <w:r w:rsidRPr="000400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London: Faber &amp; Faber, 2001.</w:t>
            </w:r>
          </w:p>
        </w:tc>
      </w:tr>
      <w:tr w:rsidR="0086587A" w:rsidRPr="00DB49C3" w:rsidTr="002C08D0">
        <w:trPr>
          <w:trHeight w:val="227"/>
        </w:trPr>
        <w:tc>
          <w:tcPr>
            <w:tcW w:w="3261" w:type="dxa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00C2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0400C2">
              <w:rPr>
                <w:b/>
              </w:rPr>
              <w:t>активне наставе</w:t>
            </w:r>
            <w:r>
              <w:rPr>
                <w:b/>
              </w:rPr>
              <w:t>: 2</w:t>
            </w:r>
          </w:p>
        </w:tc>
        <w:tc>
          <w:tcPr>
            <w:tcW w:w="2930" w:type="dxa"/>
            <w:gridSpan w:val="2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00C2">
              <w:rPr>
                <w:b/>
              </w:rPr>
              <w:t>Теоријска настава:</w:t>
            </w:r>
            <w:r>
              <w:rPr>
                <w:b/>
              </w:rPr>
              <w:t>1</w:t>
            </w:r>
          </w:p>
        </w:tc>
        <w:tc>
          <w:tcPr>
            <w:tcW w:w="3086" w:type="dxa"/>
            <w:gridSpan w:val="2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rPr>
                <w:b/>
                <w:bCs/>
              </w:rPr>
            </w:pPr>
            <w:r w:rsidRPr="000400C2">
              <w:rPr>
                <w:b/>
              </w:rPr>
              <w:t>Практична настава:</w:t>
            </w:r>
            <w:r>
              <w:rPr>
                <w:b/>
              </w:rPr>
              <w:t>1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70638B" w:rsidRDefault="0086587A" w:rsidP="002C08D0">
            <w:pPr>
              <w:tabs>
                <w:tab w:val="left" w:pos="567"/>
              </w:tabs>
              <w:spacing w:after="60"/>
            </w:pPr>
            <w:r w:rsidRPr="00280637">
              <w:rPr>
                <w:b/>
                <w:bCs/>
              </w:rPr>
              <w:t>Методе извођења наставе:</w:t>
            </w:r>
            <w:r>
              <w:rPr>
                <w:lang w:val="en-US"/>
              </w:rPr>
              <w:t>K</w:t>
            </w:r>
            <w:r w:rsidRPr="00280637">
              <w:t>омбинациј</w:t>
            </w:r>
            <w:r>
              <w:rPr>
                <w:lang w:val="en-US"/>
              </w:rPr>
              <w:t>a</w:t>
            </w:r>
            <w:r w:rsidRPr="00280637">
              <w:t xml:space="preserve"> предавања, практичног рада и консултација. Практичан рад се обавља самостално, </w:t>
            </w:r>
            <w:r w:rsidRPr="007C0C5D">
              <w:rPr>
                <w:spacing w:val="-4"/>
              </w:rPr>
              <w:t>под руководством наставника</w:t>
            </w:r>
            <w:r>
              <w:rPr>
                <w:spacing w:val="-4"/>
              </w:rPr>
              <w:t xml:space="preserve"> </w:t>
            </w:r>
            <w:r>
              <w:t>и сарадника</w:t>
            </w:r>
            <w:r w:rsidRPr="0070638B">
              <w:t>,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 односи се на студентске вежбе</w:t>
            </w:r>
            <w:r w:rsidRPr="0070638B">
              <w:t>.</w:t>
            </w:r>
          </w:p>
        </w:tc>
      </w:tr>
      <w:tr w:rsidR="0086587A" w:rsidRPr="00DB49C3" w:rsidTr="002C08D0">
        <w:trPr>
          <w:trHeight w:val="227"/>
        </w:trPr>
        <w:tc>
          <w:tcPr>
            <w:tcW w:w="9277" w:type="dxa"/>
            <w:gridSpan w:val="5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86587A" w:rsidRPr="00DB49C3" w:rsidTr="002C08D0">
        <w:trPr>
          <w:trHeight w:val="227"/>
        </w:trPr>
        <w:tc>
          <w:tcPr>
            <w:tcW w:w="3261" w:type="dxa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0400C2"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00C2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00C2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86587A" w:rsidRPr="000400C2" w:rsidRDefault="0086587A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00C2">
              <w:rPr>
                <w:b/>
              </w:rPr>
              <w:t>30 поена</w:t>
            </w:r>
          </w:p>
        </w:tc>
      </w:tr>
      <w:tr w:rsidR="0086587A" w:rsidRPr="00DB49C3" w:rsidTr="002C08D0">
        <w:trPr>
          <w:trHeight w:val="227"/>
        </w:trPr>
        <w:tc>
          <w:tcPr>
            <w:tcW w:w="3261" w:type="dxa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851" w:type="dxa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 w:rsidRPr="00D3761C"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86587A" w:rsidRPr="00DB49C3" w:rsidTr="002C08D0">
        <w:trPr>
          <w:trHeight w:val="227"/>
        </w:trPr>
        <w:tc>
          <w:tcPr>
            <w:tcW w:w="3261" w:type="dxa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851" w:type="dxa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86587A" w:rsidRPr="00DB49C3" w:rsidRDefault="0086587A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>
      <w:bookmarkStart w:id="0" w:name="_GoBack"/>
      <w:bookmarkEnd w:id="0"/>
    </w:p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820BEF"/>
    <w:multiLevelType w:val="hybridMultilevel"/>
    <w:tmpl w:val="1BA4ECEE"/>
    <w:lvl w:ilvl="0" w:tplc="2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87A"/>
    <w:rsid w:val="0086587A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D3FA7-BDEF-4599-B354-E34FD6F08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8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86587A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1</cp:revision>
  <dcterms:created xsi:type="dcterms:W3CDTF">2020-09-16T10:33:00Z</dcterms:created>
  <dcterms:modified xsi:type="dcterms:W3CDTF">2020-09-16T10:33:00Z</dcterms:modified>
</cp:coreProperties>
</file>